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36" w:rsidRPr="009C3D36" w:rsidRDefault="00FA16F3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</w:rPr>
        <w:t>U</w:t>
      </w:r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žsieniečiui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gali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būti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skiriama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="009C3D36"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73</w:t>
      </w:r>
      <w:proofErr w:type="gramStart"/>
      <w:r w:rsidR="009C3D36"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,60</w:t>
      </w:r>
      <w:proofErr w:type="gramEnd"/>
      <w:r w:rsidR="009C3D36"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Eur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 (1,6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bazin</w:t>
      </w:r>
      <w:bookmarkStart w:id="0" w:name="_GoBack"/>
      <w:bookmarkEnd w:id="0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ių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socialinių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išmokų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(BSI)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dydžio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; 1 BSI – 46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Eur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)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mėnesinė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kompensacija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vaiko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ugdymo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pagal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ikimokyklinio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ar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priešmokyklinio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ugdymo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programą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išlaidoms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apmokėti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ne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ilgiau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kaip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6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mėnesius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nuo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laikinosios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apsaugos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Lietuvos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Respublikoje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suteikimo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dienos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.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Dėl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šios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kompensacijos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gali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kreiptis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asmenys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 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faktiškai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gyvenantys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 xml:space="preserve"> </w:t>
      </w:r>
      <w:proofErr w:type="spellStart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Vilniuje</w:t>
      </w:r>
      <w:proofErr w:type="spellEnd"/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.</w:t>
      </w:r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</w:p>
    <w:p w:rsidR="009C3D36" w:rsidRPr="009C3D36" w:rsidRDefault="009C3D36" w:rsidP="009C3D36">
      <w:pPr>
        <w:shd w:val="clear" w:color="auto" w:fill="D1ECF1"/>
        <w:spacing w:after="0" w:line="240" w:lineRule="auto"/>
        <w:rPr>
          <w:rFonts w:ascii="Segoe UI" w:eastAsia="Times New Roman" w:hAnsi="Segoe UI" w:cs="Segoe UI"/>
          <w:color w:val="0C5460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Prašymą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galima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pateikti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šiais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būdais</w:t>
      </w:r>
      <w:proofErr w:type="spellEnd"/>
      <w:proofErr w:type="gram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:</w:t>
      </w:r>
      <w:proofErr w:type="gram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br/>
        <w:t xml:space="preserve">1.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užpildyti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el.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užsakymo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formą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pasirinkta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kalba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paspaudus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mygtuką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„</w:t>
      </w:r>
      <w:hyperlink r:id="rId4" w:tgtFrame="_blank" w:history="1"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Prisijungti</w:t>
        </w:r>
      </w:hyperlink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“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šios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aprašyme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br/>
        <w:t xml:space="preserve">2.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užpildytą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pasirinkta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kalba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)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ir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saugiu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el.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parašu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pasirašytą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šiame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apraše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nurodytą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prašymo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formą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atsiųsti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el.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paštu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 </w:t>
      </w:r>
      <w:hyperlink r:id="rId5" w:history="1"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sis@vilnius.lt</w:t>
        </w:r>
      </w:hyperlink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br/>
        <w:t xml:space="preserve">3.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užpildytą</w:t>
      </w:r>
      <w:proofErr w:type="spellEnd"/>
      <w:proofErr w:type="gram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prašymą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atsiųsti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registruotu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paštu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adresu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Kauno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g. 3, LT-01314 Vilnius;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br/>
        <w:t xml:space="preserve">4.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atvykus</w:t>
      </w:r>
      <w:proofErr w:type="spellEnd"/>
      <w:proofErr w:type="gram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į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Vilniaus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miesto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savivaldybės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klientų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aptarnavimo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centrą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Konstitucijos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pr. 3 (I a.).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br/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Konsultacijos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ir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informacija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teikiama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tel.: </w:t>
      </w:r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</w:rPr>
        <w:t>8 601 48397, 8 664 52883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 (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lietuvių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rusų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ir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anglų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 xml:space="preserve"> k.).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6" w:history="1"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Інформація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українською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мовою</w:t>
        </w:r>
        <w:proofErr w:type="spellEnd"/>
      </w:hyperlink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7" w:history="1"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Information in English</w:t>
        </w:r>
      </w:hyperlink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8" w:history="1"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Информация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на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русском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языке</w:t>
        </w:r>
        <w:proofErr w:type="spellEnd"/>
      </w:hyperlink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Prisijungti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galima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turint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el.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bankininkystę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Lietuvoje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arba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Lietuvoje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išduotą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el.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parašo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sertifikatą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teikiama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internetu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kategorija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Socialinės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išmokos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suteikimo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trukmė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20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darbo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d.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gavėjas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Fizinis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asmuo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Atsakingas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dalinys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9" w:tgtFrame="_blank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Socialinių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išmokų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skyrius</w:t>
        </w:r>
        <w:proofErr w:type="spellEnd"/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vykdytojas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10" w:history="1"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Valentina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Liachovič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3438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vadovas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11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Audronė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Degutytė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2173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Prašymo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forma (-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)</w:t>
      </w:r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12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05240736" wp14:editId="7EDC6495">
              <wp:extent cx="142875" cy="142875"/>
              <wp:effectExtent l="0" t="0" r="9525" b="9525"/>
              <wp:docPr id="1" name="Paveikslėlis 1" descr="https://paslaugos.vilnius.lt/images/icons/docx.gif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paslaugos.vilnius.lt/images/icons/docx.gif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Prašymo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proofErr w:type="gram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dėl</w:t>
        </w:r>
        <w:proofErr w:type="spellEnd"/>
        <w:proofErr w:type="gram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mėn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.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kompensacijos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vaiko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ugdymui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forma</w:t>
        </w:r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14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52356620" wp14:editId="5E3E9F91">
              <wp:extent cx="142875" cy="142875"/>
              <wp:effectExtent l="0" t="0" r="9525" b="9525"/>
              <wp:docPr id="2" name="Paveikslėlis 2" descr="https://paslaugos.vilnius.lt/images/icons/docx.gif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paslaugos.vilnius.lt/images/icons/docx.gif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щомісячне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відшкодування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витрат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навчання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дитини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програмою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дошкільної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освіти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15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659BCCB6" wp14:editId="1580660E">
              <wp:extent cx="142875" cy="142875"/>
              <wp:effectExtent l="0" t="0" r="9525" b="9525"/>
              <wp:docPr id="3" name="Paveikslėlis 3" descr="https://paslaugos.vilnius.lt/images/icons/docx.gif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paslaugos.vilnius.lt/images/icons/docx.gif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 Application form for monthly reimbursement of educational expenses for a child under a </w:t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lastRenderedPageBreak/>
          <w:t xml:space="preserve">formal early childhood education or a pre-school education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programme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16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25096252" wp14:editId="7EADB729">
              <wp:extent cx="142875" cy="142875"/>
              <wp:effectExtent l="0" t="0" r="9525" b="9525"/>
              <wp:docPr id="4" name="Paveikslėlis 4" descr="https://paslaugos.vilnius.lt/images/icons/docx.gif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paslaugos.vilnius.lt/images/icons/docx.gif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заявления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Бланк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ходатайства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о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назначении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ежемесячной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компенсации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расходов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воспитание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ребенка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подготовки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или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дошкольного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образования</w:t>
        </w:r>
        <w:proofErr w:type="spellEnd"/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Aprašymas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klientui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(kartu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su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prašymu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privalomi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pateikti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dokumentai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)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Pateikiami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šie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: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1.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asmens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tapatybę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patvirtinantis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laikinas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leidimas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gyventi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Lietuvos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Respublikoje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arba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Migracijos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departamento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priimtas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sprendimas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dėl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suteikto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leidimo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laikinai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gyventi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Lietuvos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Respublikoje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laikinosios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apsaugos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pagrindu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2.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ikimokyklinio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ir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(arba)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priešmokyklinio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ugdymo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įstaigos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sąskaita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3.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ikimokyklinio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ir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(arba)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priešmokyklinio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ugdymo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įstaigos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sąskaitos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apmokėjimą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pagrindžiantys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pavedimo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kopija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sąskaitos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apmokėjimo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kvitas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4.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vienas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iš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šių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dokumentų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jo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kopija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: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moksleivio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studento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pažymėjimas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mokymo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įstaigos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pažyma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darbdavio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pažyma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kad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yra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registruotas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Užimtumo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tarnyboje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pensininko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pažymėjimas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pažyma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apie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nėštumą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asmens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negalią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patvirtinantis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5.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asmeninės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banko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sąskaitos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numeris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Lietuvos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Respublikoje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kitoje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Europos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Sąjungos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valstybėje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narėje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ar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Europos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ekonominės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erdvės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valstybėje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6.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prireikus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kiti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dokumentai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Reglamentuojantys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teisės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aktai</w:t>
      </w:r>
      <w:proofErr w:type="spellEnd"/>
    </w:p>
    <w:p w:rsidR="009C3D36" w:rsidRPr="00FA16F3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1. </w:t>
      </w:r>
      <w:hyperlink r:id="rId17" w:tgtFrame="_blank" w:history="1"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Lietuvos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Respublikos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Vyriausybės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2016 m.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spalio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5 d.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nutarimas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Nr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. 998 „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Dėl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Valstybės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paramos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prieglobsčio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gavėjų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integracijai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teikimo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tvarkos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aprašo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patvirtinimo</w:t>
        </w:r>
        <w:proofErr w:type="spellEnd"/>
        <w:r w:rsidRPr="00FA16F3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“</w:t>
        </w:r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Informacija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atnaujinta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2022-05-31 16:12:15</w:t>
      </w: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9C3D36" w:rsidRP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Іноземцю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може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бути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призначена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щомісячна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компенсація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в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розмірі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73</w:t>
      </w:r>
      <w:proofErr w:type="gram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,60</w:t>
      </w:r>
      <w:proofErr w:type="gram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євро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 (1,6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базової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соціальної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допомоги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(БСД); 1 БСД – 46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євро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)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покриття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витрат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навчання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дитини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програмою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дошкільної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освіти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терміном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більше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6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місяців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з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надання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тимчасового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захисту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у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Литовській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Республіці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.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Подати заявку на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цю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компенсацію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можуть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 xml:space="preserve"> особи,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>які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>фактично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>проживають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 xml:space="preserve"> у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>Вільнюсі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</w:r>
    </w:p>
    <w:p w:rsidR="009C3D36" w:rsidRPr="009C3D36" w:rsidRDefault="009C3D36" w:rsidP="009C3D36">
      <w:pPr>
        <w:shd w:val="clear" w:color="auto" w:fill="D1ECF1"/>
        <w:spacing w:after="0" w:line="240" w:lineRule="auto"/>
        <w:rPr>
          <w:rFonts w:ascii="Segoe UI" w:eastAsia="Times New Roman" w:hAnsi="Segoe UI" w:cs="Segoe UI"/>
          <w:color w:val="0C5460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 xml:space="preserve">Заявку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>можна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 xml:space="preserve"> подати </w:t>
      </w:r>
      <w:proofErr w:type="spellStart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>наступними</w:t>
      </w:r>
      <w:proofErr w:type="spellEnd"/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 xml:space="preserve"> способами: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 xml:space="preserve">1.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заповнити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форму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замовлення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електронної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послуги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обраною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мовою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натиснувши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кнопку «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Prisijungti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» в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описі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цієї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послуги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 xml:space="preserve">2.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надіслати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заповнену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вибраною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мовою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) та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підписану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захищеним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електронним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підписом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форму заявки,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зазначену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в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описі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цієї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послуги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, на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електронну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пошту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 </w:t>
      </w:r>
      <w:hyperlink r:id="rId18" w:history="1"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sis</w:t>
        </w:r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ru-RU"/>
          </w:rPr>
          <w:t>@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vilnius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ru-RU"/>
          </w:rPr>
          <w:t>.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lt</w:t>
        </w:r>
        <w:proofErr w:type="spellEnd"/>
      </w:hyperlink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 xml:space="preserve">3.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надіслати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заповнену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заявку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рекомендованим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листом на адресу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вул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Кауно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, 3, 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LT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-01314,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Вільнюс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 xml:space="preserve">4.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після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прибуття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до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Вільнюського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муніципального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центру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обслуговування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клієнтів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, пр.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Конституціос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, 3 (1-й п.).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Консультації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та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інформація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надаються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за телефонами 8 601 48397 та 8 664 52883 (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литовською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російською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та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англійською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мовами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).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</w:r>
      <w:hyperlink r:id="rId19" w:tgtFrame="_blank" w:history="1"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Informacija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lietuvi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ų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kalba</w:t>
        </w:r>
        <w:proofErr w:type="spellEnd"/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hyperlink r:id="rId20" w:tgtFrame="_blank" w:history="1"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Information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English</w:t>
        </w:r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hyperlink r:id="rId21" w:tgtFrame="_blank" w:history="1"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>Информация на русском языке</w:t>
        </w:r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Увійти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можна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за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допомогою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електронного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банкінгу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Литві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або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сертифіката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електронного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підпису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, виданого в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Литві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teikiama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internetu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kategorija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Socialinės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išmokos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suteikimo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trukmė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20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darbo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d.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gavėjas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Fizinis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asmuo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Atsakingas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dalinys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22" w:tgtFrame="_blank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Socialinių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išmokų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skyrius</w:t>
        </w:r>
        <w:proofErr w:type="spellEnd"/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vykdytojas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23" w:history="1"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Valentina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Liachovič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3438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vadovas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24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Audronė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Degutytė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2173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lastRenderedPageBreak/>
        <w:t>Prašymo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forma (-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)</w:t>
      </w:r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25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7E6DB269" wp14:editId="2A9248AD">
              <wp:extent cx="142875" cy="142875"/>
              <wp:effectExtent l="0" t="0" r="9525" b="9525"/>
              <wp:docPr id="5" name="Paveikslėlis 5" descr="https://paslaugos.vilnius.lt/images/icons/docx.gif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paslaugos.vilnius.lt/images/icons/docx.gif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щомісячне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відшкодування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витрат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навчання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дитини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програмою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дошкільної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освіти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26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51626812" wp14:editId="2B4C3B50">
              <wp:extent cx="142875" cy="142875"/>
              <wp:effectExtent l="0" t="0" r="9525" b="9525"/>
              <wp:docPr id="6" name="Paveikslėlis 6" descr="https://paslaugos.vilnius.lt/images/icons/docx.gif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paslaugos.vilnius.lt/images/icons/docx.gif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 Application form for monthly reimbursement of educational expenses for a child under a formal early childhood education or a pre-school education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programme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27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473F532E" wp14:editId="37E67116">
              <wp:extent cx="142875" cy="142875"/>
              <wp:effectExtent l="0" t="0" r="9525" b="9525"/>
              <wp:docPr id="7" name="Paveikslėlis 7" descr="https://paslaugos.vilnius.lt/images/icons/docx.gif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paslaugos.vilnius.lt/images/icons/docx.gif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заявления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Бланк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ходатайства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о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назначении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ежемесячной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компенсации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расходов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воспитание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ребенка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подготовки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или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дошкольного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образования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28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6366E0FA" wp14:editId="646D6B95">
              <wp:extent cx="142875" cy="142875"/>
              <wp:effectExtent l="0" t="0" r="9525" b="9525"/>
              <wp:docPr id="8" name="Paveikslėlis 8" descr="https://paslaugos.vilnius.lt/images/icons/docx.gif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paslaugos.vilnius.lt/images/icons/docx.gif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Prašymo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dėl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mėn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. </w:t>
        </w:r>
        <w:proofErr w:type="spellStart"/>
        <w:proofErr w:type="gram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kompensacijos</w:t>
        </w:r>
        <w:proofErr w:type="spellEnd"/>
        <w:proofErr w:type="gram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vaiko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ugdymui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forma</w:t>
        </w:r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Aprašymas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klientui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(kartu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su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prašymu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privalomi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pateikti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dokumentai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)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Надаються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такі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документи</w:t>
      </w:r>
      <w:proofErr w:type="spellEnd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:</w:t>
      </w:r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1.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що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посвідчує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особу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дозвіл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тимчасове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проживання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в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Литовській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Республіці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рішення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прийняте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Департаментом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міграції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надання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дозволу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тимчасове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проживання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в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Литовській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Республіці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підставі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тимчасового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захисту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2.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рахунок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закладу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дошкільної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освіти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3.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документи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що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підтверджують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оплату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рахунка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закладу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дошкільної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освіти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копія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наказу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квитанція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оплату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рахунку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4.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один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із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таких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документів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його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копія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: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атестат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учня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чи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студента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довідка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навчального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закладу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довідка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роботодавця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що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зареєстрований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у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службі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зайнятості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посвідчення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пенсіонера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,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що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підтверджує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інвалідність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особи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5.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номер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особистого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банківського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рахунку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(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у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Литовській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Республіці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іншій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державі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-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члені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Європейського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Союзу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або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в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державі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Європейської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економічної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зони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br/>
        <w:t xml:space="preserve">6. </w:t>
      </w:r>
      <w:proofErr w:type="spellStart"/>
      <w:proofErr w:type="gram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при</w:t>
      </w:r>
      <w:proofErr w:type="spellEnd"/>
      <w:proofErr w:type="gram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необхідності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інші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документи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Reglamentuojantys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teisės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aktai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1. </w:t>
      </w:r>
      <w:hyperlink r:id="rId29" w:tgtFrame="_blank" w:history="1"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Постанова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Уряду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Литовської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Республіки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від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5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жовтня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2016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року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№ 998 «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Щодо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затвердження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Опису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порядку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надання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державної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підтримки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для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інтеграції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шукачів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притулку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pl-PL"/>
          </w:rPr>
          <w:t>»</w:t>
        </w:r>
      </w:hyperlink>
    </w:p>
    <w:p w:rsidR="009C3D36" w:rsidRPr="00FA16F3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Informacija</w:t>
      </w:r>
      <w:proofErr w:type="spellEnd"/>
      <w:r w:rsidRPr="00FA16F3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atnaujinta</w:t>
      </w:r>
      <w:proofErr w:type="spellEnd"/>
    </w:p>
    <w:p w:rsidR="009C3D36" w:rsidRPr="00FA16F3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FA16F3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2022-05-31 16:14:45</w:t>
      </w:r>
    </w:p>
    <w:p w:rsidR="00045D0D" w:rsidRPr="00FA16F3" w:rsidRDefault="00045D0D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FA16F3" w:rsidRDefault="009C3D36">
      <w:pPr>
        <w:rPr>
          <w:lang w:val="ru-RU"/>
        </w:rPr>
      </w:pPr>
    </w:p>
    <w:p w:rsidR="009C3D36" w:rsidRPr="009C3D36" w:rsidRDefault="009C3D36" w:rsidP="009C3D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lastRenderedPageBreak/>
        <w:t>Иностранцу может быть выделена месячная компенсация в размере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73,60 евро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(1,6 базового социальной выплаты (БСВ); 1 БСВ– 46 евро) на погашение расходов по развитию ребенка по программам дошкольного и предшкольного образования, на срок не более 6 месяцев со дня предоставления временной защиты в Литовской Республике.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За этой компенсацией могут обратиться лица,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u w:val="single"/>
          <w:lang w:val="ru-RU"/>
        </w:rPr>
        <w:t>фактически проживающие в Вильнюсе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.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</w:r>
    </w:p>
    <w:p w:rsidR="009C3D36" w:rsidRPr="009C3D36" w:rsidRDefault="009C3D36" w:rsidP="009C3D36">
      <w:pPr>
        <w:shd w:val="clear" w:color="auto" w:fill="D1ECF1"/>
        <w:spacing w:after="0" w:line="240" w:lineRule="auto"/>
        <w:rPr>
          <w:rFonts w:ascii="Segoe UI" w:eastAsia="Times New Roman" w:hAnsi="Segoe UI" w:cs="Segoe UI"/>
          <w:color w:val="0C5460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b/>
          <w:bCs/>
          <w:color w:val="0C5460"/>
          <w:sz w:val="24"/>
          <w:szCs w:val="24"/>
          <w:lang w:val="ru-RU"/>
        </w:rPr>
        <w:t>Заявление можно подать следующими способами: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>1. Заполнить форму заказа эл. услуги, нажав на кнопку «</w:t>
      </w:r>
      <w:proofErr w:type="spellStart"/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Prisijungti</w:t>
      </w:r>
      <w:proofErr w:type="spellEnd"/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» в описании данной услуги;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>2. Заполненную (на выбранном языке) и подписанную сертифицированной эл. подписью представленную в данном описании услуги форму заявления отправить эл. почтой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 </w:t>
      </w:r>
      <w:hyperlink r:id="rId30" w:history="1"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sis</w:t>
        </w:r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ru-RU"/>
          </w:rPr>
          <w:t>@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vilnius</w:t>
        </w:r>
        <w:proofErr w:type="spellEnd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ru-RU"/>
          </w:rPr>
          <w:t>.</w:t>
        </w:r>
        <w:proofErr w:type="spellStart"/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lt</w:t>
        </w:r>
        <w:proofErr w:type="spellEnd"/>
      </w:hyperlink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 xml:space="preserve">3. Заполненное заявление отправить почтой, по адресу: ул. Кауно, 3, 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LT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>-01314 Вильнюс;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>4. Прибыв в Центр обслуживания клиентов Вильнюсского самоуправления, пр. Конституцийос, 3 (</w:t>
      </w:r>
      <w:r w:rsidRPr="009C3D36">
        <w:rPr>
          <w:rFonts w:ascii="Segoe UI" w:eastAsia="Times New Roman" w:hAnsi="Segoe UI" w:cs="Segoe UI"/>
          <w:color w:val="0C5460"/>
          <w:sz w:val="24"/>
          <w:szCs w:val="24"/>
        </w:rPr>
        <w:t>I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t xml:space="preserve"> эт.).</w:t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</w:r>
      <w:r w:rsidRPr="009C3D36">
        <w:rPr>
          <w:rFonts w:ascii="Segoe UI" w:eastAsia="Times New Roman" w:hAnsi="Segoe UI" w:cs="Segoe UI"/>
          <w:color w:val="0C5460"/>
          <w:sz w:val="24"/>
          <w:szCs w:val="24"/>
          <w:lang w:val="ru-RU"/>
        </w:rPr>
        <w:br/>
        <w:t>Консультации и информация предоставляются по тел.: 8 601 48397 и 8 664 52883 (на литовском, русском и английском языках).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</w:r>
      <w:hyperlink r:id="rId31" w:tgtFrame="_blank" w:history="1"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>Інформація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>українською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>мовою</w:t>
        </w:r>
        <w:proofErr w:type="spellEnd"/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hyperlink r:id="rId32" w:tgtFrame="_blank" w:history="1"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Information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English</w:t>
        </w:r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hyperlink r:id="rId33" w:tgtFrame="_blank" w:history="1"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Informacija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lietuvi</w:t>
        </w:r>
        <w:proofErr w:type="spellEnd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  <w:lang w:val="ru-RU"/>
          </w:rPr>
          <w:t xml:space="preserve">ų </w:t>
        </w:r>
        <w:proofErr w:type="spellStart"/>
        <w:r w:rsidRPr="009C3D36">
          <w:rPr>
            <w:rFonts w:ascii="Segoe UI" w:eastAsia="Times New Roman" w:hAnsi="Segoe UI" w:cs="Segoe UI"/>
            <w:b/>
            <w:bCs/>
            <w:color w:val="5C5C5C"/>
            <w:sz w:val="24"/>
            <w:szCs w:val="24"/>
            <w:u w:val="single"/>
          </w:rPr>
          <w:t>kalba</w:t>
        </w:r>
        <w:proofErr w:type="spellEnd"/>
      </w:hyperlink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br/>
        <w:t>Подключиться можно обладателям интернет-банка в Литве или выданного в Литве сертификата эл. подписи.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Paslauga teikiama internetu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 kategorija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Socialinės išmokos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Paslaugos suteikimo trukmė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pl-PL"/>
        </w:rPr>
        <w:t>20 darbo d.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gavėjas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Fizinis</w:t>
      </w:r>
      <w:proofErr w:type="spellEnd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asmuo</w:t>
      </w:r>
      <w:proofErr w:type="spellEnd"/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Atsakingas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dalinys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34" w:tgtFrame="_blank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Socialinių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išmokų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skyrius</w:t>
        </w:r>
        <w:proofErr w:type="spellEnd"/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vykdytojas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35" w:history="1"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Valentina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Liachovič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3438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Paslaugos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vadovas</w:t>
      </w:r>
      <w:proofErr w:type="spellEnd"/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36" w:history="1"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Audronė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Degutytė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t>, tel. (8 5) 204 2173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Prašymo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forma (-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os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)</w:t>
      </w:r>
    </w:p>
    <w:p w:rsidR="009C3D36" w:rsidRPr="009C3D36" w:rsidRDefault="00FA16F3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hyperlink r:id="rId37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58FF9B0F" wp14:editId="190D3265">
              <wp:extent cx="142875" cy="142875"/>
              <wp:effectExtent l="0" t="0" r="9525" b="9525"/>
              <wp:docPr id="9" name="Paveikslėlis 9" descr="https://paslaugos.vilnius.lt/images/icons/docx.gif">
                <a:hlinkClick xmlns:a="http://schemas.openxmlformats.org/drawingml/2006/main" r:id="rId3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paslaugos.vilnius.lt/images/icons/docx.gif">
                        <a:hlinkClick r:id="rId3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заявления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Бланк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ходатайства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о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назначении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ежемесячной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компенсации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расходов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воспитание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ребенка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дошкольной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подготовки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или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программе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дошкольного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образования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38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60EC7061" wp14:editId="29E4E795">
              <wp:extent cx="142875" cy="142875"/>
              <wp:effectExtent l="0" t="0" r="9525" b="9525"/>
              <wp:docPr id="10" name="Paveikslėlis 10" descr="https://paslaugos.vilnius.lt/images/icons/docx.gif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paslaugos.vilnius.lt/images/icons/docx.gif">
                        <a:hlinkClick r:id="rId3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Форма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заяви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щомісячне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відшкодування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витрат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навчання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дитини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за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програмою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дошкільної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освіти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39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69A02296" wp14:editId="34367CA7">
              <wp:extent cx="142875" cy="142875"/>
              <wp:effectExtent l="0" t="0" r="9525" b="9525"/>
              <wp:docPr id="11" name="Paveikslėlis 11" descr="https://paslaugos.vilnius.lt/images/icons/docx.gif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paslaugos.vilnius.lt/images/icons/docx.gif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 Application form for monthly reimbursement of educational expenses for a child under a formal early childhood education or a pre-school education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programme</w:t>
        </w:r>
        <w:proofErr w:type="spellEnd"/>
      </w:hyperlink>
      <w:r w:rsidR="009C3D36" w:rsidRPr="009C3D36">
        <w:rPr>
          <w:rFonts w:ascii="Segoe UI" w:eastAsia="Times New Roman" w:hAnsi="Segoe UI" w:cs="Segoe UI"/>
          <w:color w:val="212529"/>
          <w:sz w:val="24"/>
          <w:szCs w:val="24"/>
        </w:rPr>
        <w:br/>
      </w:r>
      <w:hyperlink r:id="rId40" w:tgtFrame="_blank" w:history="1">
        <w:r w:rsidR="009C3D36" w:rsidRPr="009C3D36">
          <w:rPr>
            <w:rFonts w:ascii="Segoe UI" w:eastAsia="Times New Roman" w:hAnsi="Segoe UI" w:cs="Segoe UI"/>
            <w:noProof/>
            <w:color w:val="5C5C5C"/>
            <w:sz w:val="24"/>
            <w:szCs w:val="24"/>
          </w:rPr>
          <w:drawing>
            <wp:inline distT="0" distB="0" distL="0" distR="0" wp14:anchorId="3F5BBD2B" wp14:editId="7E662A4A">
              <wp:extent cx="142875" cy="142875"/>
              <wp:effectExtent l="0" t="0" r="9525" b="9525"/>
              <wp:docPr id="12" name="Paveikslėlis 12" descr="https://paslaugos.vilnius.lt/images/icons/docx.gif">
                <a:hlinkClick xmlns:a="http://schemas.openxmlformats.org/drawingml/2006/main" r:id="rId4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paslaugos.vilnius.lt/images/icons/docx.gif">
                        <a:hlinkClick r:id="rId4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 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Prašymo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dėl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mėn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. </w:t>
        </w:r>
        <w:proofErr w:type="spellStart"/>
        <w:proofErr w:type="gram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kompensacijos</w:t>
        </w:r>
        <w:proofErr w:type="spellEnd"/>
        <w:proofErr w:type="gram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vaiko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ugdymui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</w:t>
        </w:r>
        <w:proofErr w:type="spellStart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>skyrimo</w:t>
        </w:r>
        <w:proofErr w:type="spellEnd"/>
        <w:r w:rsidR="009C3D36"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</w:rPr>
          <w:t xml:space="preserve"> forma</w:t>
        </w:r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</w:pP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pl-PL"/>
        </w:rPr>
        <w:t>Aprašymas klientui (kartu su prašymu privalomi pateikti dokumentai)</w:t>
      </w:r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Предоставляются следующие документы: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1. Документ, удостоверяющий личность (разрешение на временное проживание в Литовской Республике или принятое Департаментом миграции решение о выданном разрешении на временное проживание в Литовской Республике на основании временной защиты);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2. Счет от учреждения дошкольного и (или) предшкольного образования;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3. Документы, подтверждающие оплату счета от учреждения дошкольного и (или) предшкольного образования (копия платежного поручения, квитанция об оплате счета);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4. Один из следующих документов или его копия: удостоверение учащегося или студента, или справка от учреждения образования, или справка от работодателя, или документ, подтверждающий постановку на учет в Службе занятости, или удостоверение пенсионера, или справка о беременности, или документ, подтверждающий наличие недуга.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5. Счет личного банковского счета (в Литовской Республике или другом государстве-члене Европейского Союза, или в государстве Европейской экономической зоны);</w:t>
      </w: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br/>
        <w:t>6. По необходимости – другие документы.</w:t>
      </w:r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Reglamentuojantys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teis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>ė</w:t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s</w:t>
      </w:r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aktai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RU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  <w:lang w:val="ru-RU"/>
        </w:rPr>
        <w:t>1.</w:t>
      </w: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hyperlink r:id="rId41" w:tgtFrame="_blank" w:history="1">
        <w:r w:rsidRPr="009C3D36">
          <w:rPr>
            <w:rFonts w:ascii="Segoe UI" w:eastAsia="Times New Roman" w:hAnsi="Segoe UI" w:cs="Segoe UI"/>
            <w:color w:val="5C5C5C"/>
            <w:sz w:val="24"/>
            <w:szCs w:val="24"/>
            <w:u w:val="single"/>
            <w:lang w:val="ru-RU"/>
          </w:rPr>
          <w:t>Постановление Правительства Литовской Республики № 998 от 5 октября 2016 г. «Об утверждении описания порядка выделения государственной помощи на интеграцию получателей убежища».</w:t>
        </w:r>
      </w:hyperlink>
    </w:p>
    <w:p w:rsidR="009C3D36" w:rsidRPr="009C3D36" w:rsidRDefault="009C3D36" w:rsidP="009C3D36">
      <w:pPr>
        <w:shd w:val="clear" w:color="auto" w:fill="E9ECE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Informacija</w:t>
      </w:r>
      <w:proofErr w:type="spellEnd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9C3D36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atnaujinta</w:t>
      </w:r>
      <w:proofErr w:type="spellEnd"/>
    </w:p>
    <w:p w:rsidR="009C3D36" w:rsidRPr="009C3D36" w:rsidRDefault="009C3D36" w:rsidP="009C3D36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9C3D36">
        <w:rPr>
          <w:rFonts w:ascii="Segoe UI" w:eastAsia="Times New Roman" w:hAnsi="Segoe UI" w:cs="Segoe UI"/>
          <w:color w:val="212529"/>
          <w:sz w:val="24"/>
          <w:szCs w:val="24"/>
        </w:rPr>
        <w:t>2022-05-31 16:15:32</w:t>
      </w:r>
    </w:p>
    <w:p w:rsidR="009C3D36" w:rsidRDefault="009C3D36"/>
    <w:sectPr w:rsidR="009C3D3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66"/>
    <w:rsid w:val="00045D0D"/>
    <w:rsid w:val="004E0B66"/>
    <w:rsid w:val="009C3D36"/>
    <w:rsid w:val="00FA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4890"/>
  <w15:chartTrackingRefBased/>
  <w15:docId w15:val="{7E4EEA3A-D64D-4A59-8B9B-5B97C1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26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839">
              <w:marLeft w:val="0"/>
              <w:marRight w:val="0"/>
              <w:marTop w:val="0"/>
              <w:marBottom w:val="0"/>
              <w:divBdr>
                <w:top w:val="single" w:sz="6" w:space="0" w:color="BEE5EB"/>
                <w:left w:val="single" w:sz="6" w:space="0" w:color="BEE5EB"/>
                <w:bottom w:val="single" w:sz="6" w:space="0" w:color="BEE5EB"/>
                <w:right w:val="single" w:sz="6" w:space="0" w:color="BEE5EB"/>
              </w:divBdr>
            </w:div>
          </w:divsChild>
        </w:div>
        <w:div w:id="123635713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79032407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267591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138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11910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46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2209027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3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319117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49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3817827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47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950575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12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495533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61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8886879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10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38545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745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2617655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0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0241">
              <w:marLeft w:val="0"/>
              <w:marRight w:val="0"/>
              <w:marTop w:val="0"/>
              <w:marBottom w:val="0"/>
              <w:divBdr>
                <w:top w:val="single" w:sz="6" w:space="0" w:color="BEE5EB"/>
                <w:left w:val="single" w:sz="6" w:space="0" w:color="BEE5EB"/>
                <w:bottom w:val="single" w:sz="6" w:space="0" w:color="BEE5EB"/>
                <w:right w:val="single" w:sz="6" w:space="0" w:color="BEE5EB"/>
              </w:divBdr>
            </w:div>
          </w:divsChild>
        </w:div>
        <w:div w:id="116682097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09539475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884706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52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2727412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4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774937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3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861285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24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92554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905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2100321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30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652518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42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2292674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67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869099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95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472674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615">
              <w:marLeft w:val="0"/>
              <w:marRight w:val="0"/>
              <w:marTop w:val="0"/>
              <w:marBottom w:val="0"/>
              <w:divBdr>
                <w:top w:val="single" w:sz="6" w:space="0" w:color="BEE5EB"/>
                <w:left w:val="single" w:sz="6" w:space="0" w:color="BEE5EB"/>
                <w:bottom w:val="single" w:sz="6" w:space="0" w:color="BEE5EB"/>
                <w:right w:val="single" w:sz="6" w:space="0" w:color="BEE5EB"/>
              </w:divBdr>
            </w:div>
          </w:divsChild>
        </w:div>
        <w:div w:id="194703461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2374294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440879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218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626787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31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563560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541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435835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25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260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633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672760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8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095324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0180008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984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157109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02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  <w:div w:id="1925991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18" Type="http://schemas.openxmlformats.org/officeDocument/2006/relationships/hyperlink" Target="mailto:sis@vilnius.lt" TargetMode="External"/><Relationship Id="rId26" Type="http://schemas.openxmlformats.org/officeDocument/2006/relationships/hyperlink" Target="https://api.vilnius.lt/api/webpartner/get-service-document/7557" TargetMode="External"/><Relationship Id="rId39" Type="http://schemas.openxmlformats.org/officeDocument/2006/relationships/hyperlink" Target="https://api.vilnius.lt/api/webpartner/get-service-document/7566" TargetMode="External"/><Relationship Id="rId21" Type="http://schemas.openxmlformats.org/officeDocument/2006/relationships/hyperlink" Target="https://paslaugos.vilnius.lt/service-list/Menesines-kompensacijos-vaiko-ugdymo-pagal-ikimokyklinio-ar-priesmokyklinio-ugdymo-programa-islaidoms-apmoketi-skyrimas-RU" TargetMode="External"/><Relationship Id="rId34" Type="http://schemas.openxmlformats.org/officeDocument/2006/relationships/hyperlink" Target="https://vilnius.lt/lt/savivaldybe/struktura-ir-kontaktai/?stid=4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aslaugos.vilnius.lt/service-list/Menesines-kompensacijos-vaiko-ugdymo-pagal-ikimokyklinio-ar-priesmokyklinio-ugdymo-programa-islaidoms-apmoketi-skyrimas-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i.vilnius.lt/api/webpartner/get-service-document/7539" TargetMode="External"/><Relationship Id="rId20" Type="http://schemas.openxmlformats.org/officeDocument/2006/relationships/hyperlink" Target="https://paslaugos.vilnius.lt/service-list/Menesines-kompensacijos-vaiko-ugdymo-pagal-ikimokyklinio-ar-priesmokyklinio-ugdymo-programa-islaidoms-apmoketi-skyrimas-EN" TargetMode="External"/><Relationship Id="rId29" Type="http://schemas.openxmlformats.org/officeDocument/2006/relationships/hyperlink" Target="https://e-seimas.lrs.lt/portal/legalAct/lt/TAD/34e8bf81913d11e68adcda1bb2f432d1/asr" TargetMode="External"/><Relationship Id="rId41" Type="http://schemas.openxmlformats.org/officeDocument/2006/relationships/hyperlink" Target="https://e-seimas.lrs.lt/portal/legalAct/lt/TAD/34e8bf81913d11e68adcda1bb2f432d1/asr" TargetMode="External"/><Relationship Id="rId1" Type="http://schemas.openxmlformats.org/officeDocument/2006/relationships/styles" Target="styles.xml"/><Relationship Id="rId6" Type="http://schemas.openxmlformats.org/officeDocument/2006/relationships/hyperlink" Target="https://paslaugos.vilnius.lt/service-list/Menesines-kompensacijos-vaiko-ugdymo-pagal-ikimokyklinio-ar-priesmokyklinio-ugdymo-programa-islaidoms-apmoketi-skyrimas-UA" TargetMode="External"/><Relationship Id="rId11" Type="http://schemas.openxmlformats.org/officeDocument/2006/relationships/hyperlink" Target="mailto:audrone.degutyte@vilnius.lt" TargetMode="External"/><Relationship Id="rId24" Type="http://schemas.openxmlformats.org/officeDocument/2006/relationships/hyperlink" Target="mailto:audrone.degutyte@vilnius.lt" TargetMode="External"/><Relationship Id="rId32" Type="http://schemas.openxmlformats.org/officeDocument/2006/relationships/hyperlink" Target="https://paslaugos.vilnius.lt/service-list/Menesines-kompensacijos-vaiko-ugdymo-pagal-ikimokyklinio-ar-priesmokyklinio-ugdymo-programa-islaidoms-apmoketi-skyrimas-EN" TargetMode="External"/><Relationship Id="rId37" Type="http://schemas.openxmlformats.org/officeDocument/2006/relationships/hyperlink" Target="https://api.vilnius.lt/api/webpartner/get-service-document/7564" TargetMode="External"/><Relationship Id="rId40" Type="http://schemas.openxmlformats.org/officeDocument/2006/relationships/hyperlink" Target="https://api.vilnius.lt/api/webpartner/get-service-document/7585" TargetMode="External"/><Relationship Id="rId5" Type="http://schemas.openxmlformats.org/officeDocument/2006/relationships/hyperlink" Target="mailto:sis@vilnius.lt" TargetMode="External"/><Relationship Id="rId15" Type="http://schemas.openxmlformats.org/officeDocument/2006/relationships/hyperlink" Target="https://api.vilnius.lt/api/webpartner/get-service-document/7538" TargetMode="External"/><Relationship Id="rId23" Type="http://schemas.openxmlformats.org/officeDocument/2006/relationships/hyperlink" Target="mailto:valentina.liachovic@vilnius.lt" TargetMode="External"/><Relationship Id="rId28" Type="http://schemas.openxmlformats.org/officeDocument/2006/relationships/hyperlink" Target="https://api.vilnius.lt/api/webpartner/get-service-document/7583" TargetMode="External"/><Relationship Id="rId36" Type="http://schemas.openxmlformats.org/officeDocument/2006/relationships/hyperlink" Target="mailto:audrone.degutyte@vilnius.lt" TargetMode="External"/><Relationship Id="rId10" Type="http://schemas.openxmlformats.org/officeDocument/2006/relationships/hyperlink" Target="mailto:valentina.liachovic@vilnius.lt" TargetMode="External"/><Relationship Id="rId19" Type="http://schemas.openxmlformats.org/officeDocument/2006/relationships/hyperlink" Target="https://paslaugos.vilnius.lt/service-list/Menesines-kompensacijos-vaiko-ugdymo-pagal-ikimokyklinio-ar-priesmokyklinio-ugdymo-programa-islaidoms-apmoketi-skyrimas" TargetMode="External"/><Relationship Id="rId31" Type="http://schemas.openxmlformats.org/officeDocument/2006/relationships/hyperlink" Target="https://paslaugos.vilnius.lt/service-list/Menesines-kompensacijos-vaiko-ugdymo-pagal-ikimokyklinio-ar-priesmokyklinio-ugdymo-programa-islaidoms-apmoketi-skyrimas-UA" TargetMode="External"/><Relationship Id="rId4" Type="http://schemas.openxmlformats.org/officeDocument/2006/relationships/hyperlink" Target="https://paslaugos.vilnius.lt/menesine_kompensacija_vaiko_ugdymui" TargetMode="External"/><Relationship Id="rId9" Type="http://schemas.openxmlformats.org/officeDocument/2006/relationships/hyperlink" Target="https://vilnius.lt/lt/savivaldybe/struktura-ir-kontaktai/?stid=48" TargetMode="External"/><Relationship Id="rId14" Type="http://schemas.openxmlformats.org/officeDocument/2006/relationships/hyperlink" Target="https://api.vilnius.lt/api/webpartner/get-service-document/7537" TargetMode="External"/><Relationship Id="rId22" Type="http://schemas.openxmlformats.org/officeDocument/2006/relationships/hyperlink" Target="https://vilnius.lt/lt/savivaldybe/struktura-ir-kontaktai/?stid=48" TargetMode="External"/><Relationship Id="rId27" Type="http://schemas.openxmlformats.org/officeDocument/2006/relationships/hyperlink" Target="https://api.vilnius.lt/api/webpartner/get-service-document/7558" TargetMode="External"/><Relationship Id="rId30" Type="http://schemas.openxmlformats.org/officeDocument/2006/relationships/hyperlink" Target="mailto:sis@vilnius.lt" TargetMode="External"/><Relationship Id="rId35" Type="http://schemas.openxmlformats.org/officeDocument/2006/relationships/hyperlink" Target="mailto:valentina.liachovic@vilnius.lt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aslaugos.vilnius.lt/service-list/Menesines-kompensacijos-vaiko-ugdymo-pagal-ikimokyklinio-ar-priesmokyklinio-ugdymo-programa-islaidoms-apmoketi-skyrimas-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pi.vilnius.lt/api/webpartner/get-service-document/7582" TargetMode="External"/><Relationship Id="rId17" Type="http://schemas.openxmlformats.org/officeDocument/2006/relationships/hyperlink" Target="https://e-seimas.lrs.lt/portal/legalAct/lt/TAD/34e8bf81913d11e68adcda1bb2f432d1/asr" TargetMode="External"/><Relationship Id="rId25" Type="http://schemas.openxmlformats.org/officeDocument/2006/relationships/hyperlink" Target="https://api.vilnius.lt/api/webpartner/get-service-document/7556" TargetMode="External"/><Relationship Id="rId33" Type="http://schemas.openxmlformats.org/officeDocument/2006/relationships/hyperlink" Target="https://paslaugos.vilnius.lt/service-list/Menesines-kompensacijos-vaiko-ugdymo-pagal-ikimokyklinio-ar-priesmokyklinio-ugdymo-programa-islaidoms-apmoketi-skyrimas" TargetMode="External"/><Relationship Id="rId38" Type="http://schemas.openxmlformats.org/officeDocument/2006/relationships/hyperlink" Target="https://api.vilnius.lt/api/webpartner/get-service-document/756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2022-06-30T09:13:00Z</cp:lastPrinted>
  <dcterms:created xsi:type="dcterms:W3CDTF">2022-06-30T09:06:00Z</dcterms:created>
  <dcterms:modified xsi:type="dcterms:W3CDTF">2022-06-30T09:14:00Z</dcterms:modified>
</cp:coreProperties>
</file>